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1D5A0F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1D5A0F" w:rsidRDefault="005F3DE0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1D5A0F" w:rsidRDefault="001D5A0F">
            <w:pPr>
              <w:rPr>
                <w:sz w:val="16"/>
              </w:rPr>
            </w:pPr>
          </w:p>
        </w:tc>
      </w:tr>
      <w:tr w:rsidR="001D5A0F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1D5A0F" w:rsidRDefault="001D5A0F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1D5A0F" w:rsidRDefault="001D5A0F">
            <w:pPr>
              <w:rPr>
                <w:sz w:val="16"/>
              </w:rPr>
            </w:pPr>
          </w:p>
        </w:tc>
      </w:tr>
    </w:tbl>
    <w:p w:rsidR="001D5A0F" w:rsidRDefault="005F3611">
      <w:pPr>
        <w:jc w:val="right"/>
      </w:pPr>
      <w:r>
        <w:rPr>
          <w:rFonts w:hint="eastAsia"/>
        </w:rPr>
        <w:t>令和</w:t>
      </w:r>
      <w:r w:rsidR="005F3DE0">
        <w:rPr>
          <w:rFonts w:hint="eastAsia"/>
        </w:rPr>
        <w:t xml:space="preserve">　　年　　月　　日</w:t>
      </w:r>
    </w:p>
    <w:p w:rsidR="001D5A0F" w:rsidRDefault="005F3DE0">
      <w:pPr>
        <w:rPr>
          <w:sz w:val="40"/>
        </w:rPr>
      </w:pPr>
      <w:r>
        <w:rPr>
          <w:rFonts w:hint="eastAsia"/>
          <w:sz w:val="40"/>
        </w:rPr>
        <w:t>２コースをはじめる前に</w:t>
      </w:r>
    </w:p>
    <w:p w:rsidR="001D5A0F" w:rsidRDefault="005F3DE0">
      <w:pPr>
        <w:jc w:val="right"/>
      </w:pPr>
      <w:r>
        <w:rPr>
          <w:rFonts w:hint="eastAsia"/>
        </w:rPr>
        <w:t>○○○中学校</w:t>
      </w:r>
    </w:p>
    <w:p w:rsidR="001D5A0F" w:rsidRDefault="001D5A0F"/>
    <w:p w:rsidR="001D5A0F" w:rsidRDefault="001D5A0F"/>
    <w:p w:rsidR="001D5A0F" w:rsidRDefault="005F3DE0">
      <w:pPr>
        <w:rPr>
          <w:sz w:val="24"/>
        </w:rPr>
      </w:pPr>
      <w:r>
        <w:rPr>
          <w:rFonts w:hint="eastAsia"/>
        </w:rPr>
        <w:t xml:space="preserve">　１コースの学習を終了してどうでしたか。</w:t>
      </w:r>
    </w:p>
    <w:p w:rsidR="001D5A0F" w:rsidRDefault="005F3DE0">
      <w:pPr>
        <w:rPr>
          <w:sz w:val="24"/>
        </w:rPr>
      </w:pPr>
      <w:r>
        <w:rPr>
          <w:rFonts w:hint="eastAsia"/>
        </w:rPr>
        <w:t xml:space="preserve">　毎日少しずつ学習する習慣がついてきましたか。家に帰ったら必ず机に向かって１・２年の学習の復習をする。そして、３年の学習の予習・復習をする、という学習をこれから一年間続けなくてはなりません。</w:t>
      </w:r>
    </w:p>
    <w:p w:rsidR="001D5A0F" w:rsidRDefault="005F3DE0">
      <w:r>
        <w:rPr>
          <w:rFonts w:hint="eastAsia"/>
        </w:rPr>
        <w:t xml:space="preserve">　進路のことを考えると、「さあ、がんばらなければ…」という気持ちになっていると思います。しかし、それが、机に向かって実行する、というところまでいかなくては本物とはいえません。</w:t>
      </w:r>
    </w:p>
    <w:p w:rsidR="001D5A0F" w:rsidRDefault="00041F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101600</wp:posOffset>
                </wp:positionV>
                <wp:extent cx="1266825" cy="304800"/>
                <wp:effectExtent l="0" t="0" r="0" b="0"/>
                <wp:wrapNone/>
                <wp:docPr id="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5A0F" w:rsidRDefault="005F3DE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継続は力なり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10.5pt;margin-top:8pt;width:99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" o:allowincell="f" filled="f" stroked="f">
                <v:textbox inset="0,0,0,0">
                  <w:txbxContent>
                    <w:p w:rsidR="001D5A0F" w:rsidRDefault="005F3DE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継続は力なり</w:t>
                      </w:r>
                    </w:p>
                  </w:txbxContent>
                </v:textbox>
              </v:shape>
            </w:pict>
          </mc:Fallback>
        </mc:AlternateContent>
      </w:r>
    </w:p>
    <w:p w:rsidR="001D5A0F" w:rsidRDefault="005F3DE0">
      <w:pPr>
        <w:pStyle w:val="3"/>
        <w:rPr>
          <w:sz w:val="24"/>
        </w:rPr>
      </w:pPr>
      <w:r>
        <w:rPr>
          <w:rFonts w:hint="eastAsia"/>
        </w:rPr>
        <w:t>という言葉があります。何日かがんばっても、長続きしなければダメです。ウサギとカメの競走の</w:t>
      </w:r>
      <w:r w:rsidR="005F3611">
        <w:rPr>
          <w:rFonts w:hint="eastAsia"/>
        </w:rPr>
        <w:t>例え</w:t>
      </w:r>
      <w:r>
        <w:rPr>
          <w:rFonts w:hint="eastAsia"/>
        </w:rPr>
        <w:t>のように、一歩一歩努力した者が最後に勝利するのです。</w:t>
      </w:r>
    </w:p>
    <w:p w:rsidR="001D5A0F" w:rsidRDefault="001D5A0F"/>
    <w:p w:rsidR="001D5A0F" w:rsidRDefault="001D5A0F"/>
    <w:p w:rsidR="001D5A0F" w:rsidRDefault="00041F0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-101600</wp:posOffset>
                </wp:positionV>
                <wp:extent cx="3067050" cy="304800"/>
                <wp:effectExtent l="0" t="0" r="0" b="0"/>
                <wp:wrapNone/>
                <wp:docPr id="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A0F" w:rsidRDefault="005F3611">
                            <w:pPr>
                              <w:spacing w:before="60"/>
                              <w:ind w:left="210" w:right="19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計画に沿って</w:t>
                            </w:r>
                            <w:r w:rsidR="005F3DE0">
                              <w:rPr>
                                <w:rFonts w:hint="eastAsia"/>
                              </w:rPr>
                              <w:t>、テキパキと学習ができましたか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10.5pt;margin-top:-8pt;width:241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" o:allowincell="f" strokeweight="1.5pt">
                <v:stroke dashstyle="1 1"/>
                <v:textbox inset="0,0,0,0">
                  <w:txbxContent>
                    <w:p w:rsidR="001D5A0F" w:rsidRDefault="005F3611">
                      <w:pPr>
                        <w:spacing w:before="60"/>
                        <w:ind w:left="210" w:right="195"/>
                        <w:jc w:val="distribute"/>
                      </w:pPr>
                      <w:r>
                        <w:rPr>
                          <w:rFonts w:hint="eastAsia"/>
                        </w:rPr>
                        <w:t>計画に沿って</w:t>
                      </w:r>
                      <w:r w:rsidR="005F3DE0">
                        <w:rPr>
                          <w:rFonts w:hint="eastAsia"/>
                        </w:rPr>
                        <w:t>、テキパキと学習ができましたか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5A0F" w:rsidRDefault="005F3DE0">
      <w:r>
        <w:rPr>
          <w:rFonts w:hint="eastAsia"/>
        </w:rPr>
        <w:t xml:space="preserve">　「マイコーザ」は、全員が同じ学習をするところに特色があります。「問題シート」を配布する、答え合わせをする、得点を記録する──そしてできなかったところ、分からないところの学習を深めてゆく、こうした作業を全員が</w:t>
      </w:r>
      <w:r w:rsidR="00865916">
        <w:rPr>
          <w:rFonts w:hint="eastAsia"/>
        </w:rPr>
        <w:t>同じタイミングで</w:t>
      </w:r>
      <w:r>
        <w:rPr>
          <w:rFonts w:hint="eastAsia"/>
        </w:rPr>
        <w:t>行うところに意義があります。</w:t>
      </w:r>
    </w:p>
    <w:p w:rsidR="001D5A0F" w:rsidRDefault="005F3DE0">
      <w:r>
        <w:rPr>
          <w:rFonts w:hint="eastAsia"/>
        </w:rPr>
        <w:t xml:space="preserve">　学習時間中に一人でも怠ける人がいれば、一生懸命学習しようとする人に、迷惑をかけることになります。</w:t>
      </w:r>
      <w:r w:rsidR="00865916">
        <w:rPr>
          <w:rFonts w:hint="eastAsia"/>
        </w:rPr>
        <w:t>そうならないように、計画に沿って学習してきましょう。</w:t>
      </w:r>
    </w:p>
    <w:p w:rsidR="001D5A0F" w:rsidRDefault="001D5A0F">
      <w:pPr>
        <w:autoSpaceDE w:val="0"/>
        <w:autoSpaceDN w:val="0"/>
        <w:adjustRightInd w:val="0"/>
        <w:spacing w:line="296" w:lineRule="atLeast"/>
        <w:rPr>
          <w:rFonts w:hAnsi="Times New Roman"/>
          <w:color w:val="000000"/>
          <w:sz w:val="19"/>
        </w:rPr>
      </w:pPr>
    </w:p>
    <w:p w:rsidR="001D5A0F" w:rsidRDefault="00041F02">
      <w:pPr>
        <w:autoSpaceDE w:val="0"/>
        <w:autoSpaceDN w:val="0"/>
        <w:adjustRightInd w:val="0"/>
        <w:spacing w:line="296" w:lineRule="atLeast"/>
        <w:rPr>
          <w:rFonts w:hAnsi="Times New Roman"/>
          <w:color w:val="000000"/>
          <w:sz w:val="19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101600</wp:posOffset>
            </wp:positionV>
            <wp:extent cx="2619375" cy="1838325"/>
            <wp:effectExtent l="0" t="0" r="9525" b="9525"/>
            <wp:wrapNone/>
            <wp:docPr id="220" name="図 220" descr="D:\DATA\MPC_SEBW\BW_WMF\SE20_29\SE28\SE28_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:\DATA\MPC_SEBW\BW_WMF\SE20_29\SE28\SE28_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A0F" w:rsidRDefault="00041F02">
      <w:pPr>
        <w:autoSpaceDE w:val="0"/>
        <w:autoSpaceDN w:val="0"/>
        <w:adjustRightInd w:val="0"/>
        <w:spacing w:line="296" w:lineRule="atLeast"/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-101600</wp:posOffset>
                </wp:positionV>
                <wp:extent cx="3333750" cy="304800"/>
                <wp:effectExtent l="0" t="0" r="0" b="0"/>
                <wp:wrapNone/>
                <wp:docPr id="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A0F" w:rsidRDefault="005F3DE0">
                            <w:pPr>
                              <w:spacing w:before="60"/>
                            </w:pPr>
                            <w:r>
                              <w:rPr>
                                <w:rFonts w:hint="eastAsia"/>
                              </w:rPr>
                              <w:t>１・２年で学習した内容で忘れていたことが多かった？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10.5pt;margin-top:-8pt;width:262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" o:allowincell="f" strokeweight="1.5pt">
                <v:stroke dashstyle="1 1"/>
                <v:textbox inset="0,0,0,0">
                  <w:txbxContent>
                    <w:p w:rsidR="001D5A0F" w:rsidRDefault="005F3DE0">
                      <w:pPr>
                        <w:spacing w:before="60"/>
                      </w:pPr>
                      <w:r>
                        <w:rPr>
                          <w:rFonts w:hint="eastAsia"/>
                        </w:rPr>
                        <w:t>１・２年で学習した内容で忘れていたことが多かった？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5A0F" w:rsidRDefault="005F3DE0">
      <w:pPr>
        <w:ind w:right="4639"/>
      </w:pPr>
      <w:r>
        <w:rPr>
          <w:rFonts w:hint="eastAsia"/>
        </w:rPr>
        <w:t xml:space="preserve">　１コースは、</w:t>
      </w:r>
      <w:r w:rsidR="00865916">
        <w:rPr>
          <w:rFonts w:hint="eastAsia"/>
        </w:rPr>
        <w:t>１</w:t>
      </w:r>
      <w:r>
        <w:rPr>
          <w:rFonts w:hint="eastAsia"/>
        </w:rPr>
        <w:t>年生の時学習した内容の復習です。忘れていたことが多かったのでは？</w:t>
      </w:r>
    </w:p>
    <w:p w:rsidR="001D5A0F" w:rsidRDefault="005F3DE0">
      <w:pPr>
        <w:ind w:right="4639"/>
      </w:pPr>
      <w:r>
        <w:rPr>
          <w:rFonts w:hint="eastAsia"/>
        </w:rPr>
        <w:t xml:space="preserve">　忘れていたことが多いとき、「ガックリ、ああダメだなあ」と思うか、「これではがんばらないといけない。気を引き締めてやろう」と思うか、もうそこで大きな差となります。</w:t>
      </w:r>
    </w:p>
    <w:p w:rsidR="001D5A0F" w:rsidRDefault="005F3DE0">
      <w:pPr>
        <w:ind w:right="4639"/>
      </w:pPr>
      <w:r>
        <w:rPr>
          <w:rFonts w:hint="eastAsia"/>
        </w:rPr>
        <w:t xml:space="preserve">　勉強は「自分のため」にするもの。だれのためでもありません。こ</w:t>
      </w:r>
      <w:r w:rsidR="00865916">
        <w:rPr>
          <w:rFonts w:hint="eastAsia"/>
        </w:rPr>
        <w:t>れ</w:t>
      </w:r>
      <w:r>
        <w:rPr>
          <w:rFonts w:hint="eastAsia"/>
        </w:rPr>
        <w:t>は当たり前のことですが、よく考えてみるべき大切なことです。</w:t>
      </w:r>
    </w:p>
    <w:p w:rsidR="001D5A0F" w:rsidRDefault="001D5A0F"/>
    <w:p w:rsidR="001D5A0F" w:rsidRDefault="001D5A0F">
      <w:pPr>
        <w:sectPr w:rsidR="001D5A0F">
          <w:pgSz w:w="11906" w:h="16838" w:code="9"/>
          <w:pgMar w:top="851" w:right="851" w:bottom="851" w:left="851" w:header="851" w:footer="992" w:gutter="0"/>
          <w:cols w:space="425"/>
          <w:docGrid w:type="linesAndChars" w:linePitch="320"/>
        </w:sectPr>
      </w:pPr>
    </w:p>
    <w:p w:rsidR="001D5A0F" w:rsidRDefault="001D5A0F">
      <w:pPr>
        <w:sectPr w:rsidR="001D5A0F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320"/>
        </w:sect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6726"/>
      </w:tblGrid>
      <w:tr w:rsidR="001D5A0F">
        <w:trPr>
          <w:cantSplit/>
          <w:trHeight w:hRule="exact" w:val="160"/>
        </w:trPr>
        <w:tc>
          <w:tcPr>
            <w:tcW w:w="3564" w:type="dxa"/>
            <w:vMerge w:val="restart"/>
            <w:vAlign w:val="center"/>
          </w:tcPr>
          <w:p w:rsidR="001D5A0F" w:rsidRDefault="005F3D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rFonts w:hint="eastAsia"/>
                <w:sz w:val="28"/>
              </w:rPr>
              <w:t>勉強に集中するための工夫</w:t>
            </w:r>
          </w:p>
        </w:tc>
        <w:tc>
          <w:tcPr>
            <w:tcW w:w="6726" w:type="dxa"/>
            <w:tcBorders>
              <w:bottom w:val="dashDotStroked" w:sz="24" w:space="0" w:color="auto"/>
            </w:tcBorders>
          </w:tcPr>
          <w:p w:rsidR="001D5A0F" w:rsidRDefault="001D5A0F"/>
        </w:tc>
      </w:tr>
      <w:tr w:rsidR="001D5A0F">
        <w:trPr>
          <w:cantSplit/>
          <w:trHeight w:hRule="exact" w:val="160"/>
        </w:trPr>
        <w:tc>
          <w:tcPr>
            <w:tcW w:w="3564" w:type="dxa"/>
            <w:vMerge/>
          </w:tcPr>
          <w:p w:rsidR="001D5A0F" w:rsidRDefault="001D5A0F"/>
        </w:tc>
        <w:tc>
          <w:tcPr>
            <w:tcW w:w="6726" w:type="dxa"/>
            <w:tcBorders>
              <w:top w:val="dashDotStroked" w:sz="24" w:space="0" w:color="auto"/>
            </w:tcBorders>
          </w:tcPr>
          <w:p w:rsidR="001D5A0F" w:rsidRDefault="001D5A0F"/>
        </w:tc>
      </w:tr>
    </w:tbl>
    <w:p w:rsidR="001D5A0F" w:rsidRDefault="005F3DE0">
      <w:r>
        <w:rPr>
          <w:rFonts w:hint="eastAsia"/>
        </w:rPr>
        <w:t xml:space="preserve">　勉強するときにいちばん大切なことは、集中することです。長い時間だらだらと勉強しても、ちっとも頭の中に入っていない、ということはよく経験すると思います。</w:t>
      </w:r>
    </w:p>
    <w:p w:rsidR="001D5A0F" w:rsidRDefault="005F3DE0">
      <w:r>
        <w:rPr>
          <w:rFonts w:hint="eastAsia"/>
        </w:rPr>
        <w:t xml:space="preserve">　東京大学に合格した生徒の勉強</w:t>
      </w:r>
      <w:r w:rsidR="00865916">
        <w:rPr>
          <w:rFonts w:hint="eastAsia"/>
        </w:rPr>
        <w:t>に関する</w:t>
      </w:r>
      <w:r>
        <w:rPr>
          <w:rFonts w:hint="eastAsia"/>
        </w:rPr>
        <w:t>アンケートを</w:t>
      </w:r>
      <w:r w:rsidR="00865916">
        <w:rPr>
          <w:rFonts w:hint="eastAsia"/>
        </w:rPr>
        <w:t>見る</w:t>
      </w:r>
      <w:r>
        <w:rPr>
          <w:rFonts w:hint="eastAsia"/>
        </w:rPr>
        <w:t>と、勉強時間は平均的です。決して多く</w:t>
      </w:r>
      <w:r w:rsidR="00865916">
        <w:rPr>
          <w:rFonts w:hint="eastAsia"/>
        </w:rPr>
        <w:t>の時間をさいて勉強しているわけではありませんでした。要は、</w:t>
      </w:r>
      <w:r>
        <w:rPr>
          <w:rFonts w:hint="eastAsia"/>
        </w:rPr>
        <w:t>集中</w:t>
      </w:r>
      <w:r w:rsidR="00865916">
        <w:rPr>
          <w:rFonts w:hint="eastAsia"/>
        </w:rPr>
        <w:t>して勉強しているという</w:t>
      </w:r>
      <w:r>
        <w:rPr>
          <w:rFonts w:hint="eastAsia"/>
        </w:rPr>
        <w:t>ことです。</w:t>
      </w:r>
    </w:p>
    <w:p w:rsidR="001D5A0F" w:rsidRDefault="005F3DE0">
      <w:r>
        <w:rPr>
          <w:rFonts w:hint="eastAsia"/>
        </w:rPr>
        <w:t xml:space="preserve">　勉強に集中するのに、好きな教科のときは</w:t>
      </w:r>
      <w:r w:rsidR="00865916">
        <w:rPr>
          <w:rFonts w:hint="eastAsia"/>
        </w:rPr>
        <w:t>あまり苦労しないでしょうが、苦手な教科の勉強のときは</w:t>
      </w:r>
      <w:r>
        <w:rPr>
          <w:rFonts w:hint="eastAsia"/>
        </w:rPr>
        <w:t>なかなかむずかしいと思います。しかし、そこは集中しかありません。苦手な教科は、</w:t>
      </w:r>
      <w:r>
        <w:rPr>
          <w:rFonts w:hint="eastAsia"/>
          <w:u w:val="single"/>
        </w:rPr>
        <w:t>好きな教科の前に学習</w:t>
      </w:r>
      <w:r>
        <w:rPr>
          <w:rFonts w:hint="eastAsia"/>
        </w:rPr>
        <w:t>・</w:t>
      </w:r>
      <w:r>
        <w:rPr>
          <w:rFonts w:hint="eastAsia"/>
          <w:u w:val="single"/>
        </w:rPr>
        <w:t>時間をかける</w:t>
      </w:r>
      <w:r>
        <w:rPr>
          <w:rFonts w:hint="eastAsia"/>
        </w:rPr>
        <w:t>・</w:t>
      </w:r>
      <w:r>
        <w:rPr>
          <w:rFonts w:hint="eastAsia"/>
          <w:u w:val="single"/>
        </w:rPr>
        <w:t>やさしい問題から</w:t>
      </w:r>
      <w:r>
        <w:rPr>
          <w:rFonts w:hint="eastAsia"/>
        </w:rPr>
        <w:t>、がポイントです。</w:t>
      </w:r>
    </w:p>
    <w:p w:rsidR="001D5A0F" w:rsidRDefault="001D5A0F"/>
    <w:p w:rsidR="001D5A0F" w:rsidRDefault="001D5A0F"/>
    <w:p w:rsidR="001D5A0F" w:rsidRDefault="005F3DE0">
      <w:r>
        <w:rPr>
          <w:rFonts w:hint="eastAsia"/>
        </w:rPr>
        <w:t xml:space="preserve">　●集中するための実践例あれこれ……</w:t>
      </w:r>
    </w:p>
    <w:p w:rsidR="00865916" w:rsidRDefault="00865916" w:rsidP="009142DC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勉強部屋からマンガ・雑誌・ポスターの追放</w:t>
      </w:r>
    </w:p>
    <w:p w:rsidR="00865916" w:rsidRDefault="00865916" w:rsidP="009142DC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頭がつかれてきたら、大きく深呼吸</w:t>
      </w:r>
      <w:r w:rsidR="0063247C">
        <w:rPr>
          <w:rFonts w:hint="eastAsia"/>
        </w:rPr>
        <w:t>して</w:t>
      </w:r>
      <w:bookmarkStart w:id="0" w:name="_GoBack"/>
      <w:bookmarkEnd w:id="0"/>
      <w:r>
        <w:rPr>
          <w:rFonts w:hint="eastAsia"/>
        </w:rPr>
        <w:t>立って体操</w:t>
      </w:r>
    </w:p>
    <w:p w:rsidR="00865916" w:rsidRDefault="009142DC" w:rsidP="009142DC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冷たい水をぐーっと飲む</w:t>
      </w:r>
    </w:p>
    <w:p w:rsidR="009142DC" w:rsidRDefault="009142DC" w:rsidP="009142DC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じっと見ているのはダメ → 学習のポイントを書きとる</w:t>
      </w:r>
    </w:p>
    <w:p w:rsidR="00865916" w:rsidRDefault="009142DC" w:rsidP="009142DC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時間をはかってテスト形式で問題集をこなす</w:t>
      </w:r>
    </w:p>
    <w:p w:rsidR="001D5A0F" w:rsidRDefault="001D5A0F">
      <w:pPr>
        <w:rPr>
          <w:rFonts w:hAnsi="Times New Roman"/>
          <w:color w:val="000000"/>
          <w:sz w:val="19"/>
        </w:rPr>
      </w:pPr>
    </w:p>
    <w:p w:rsidR="001D5A0F" w:rsidRDefault="001D5A0F">
      <w:pPr>
        <w:rPr>
          <w:rFonts w:hAnsi="Times New Roman"/>
          <w:color w:val="000000"/>
          <w:sz w:val="19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4170"/>
        <w:gridCol w:w="5040"/>
      </w:tblGrid>
      <w:tr w:rsidR="001D5A0F">
        <w:trPr>
          <w:cantSplit/>
          <w:trHeight w:hRule="exact" w:val="1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A0F" w:rsidRDefault="001D5A0F">
            <w:pPr>
              <w:spacing w:line="320" w:lineRule="exact"/>
            </w:pPr>
          </w:p>
        </w:tc>
        <w:tc>
          <w:tcPr>
            <w:tcW w:w="4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0F" w:rsidRDefault="005F3DE0">
            <w:pPr>
              <w:spacing w:line="320" w:lineRule="exact"/>
              <w:jc w:val="center"/>
            </w:pPr>
            <w:r>
              <w:rPr>
                <w:rFonts w:hint="eastAsia"/>
              </w:rPr>
              <w:t>班長になると得をする話（生徒作文より）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D5A0F" w:rsidRDefault="001D5A0F">
            <w:pPr>
              <w:spacing w:line="320" w:lineRule="exact"/>
            </w:pPr>
          </w:p>
        </w:tc>
      </w:tr>
      <w:tr w:rsidR="001D5A0F">
        <w:trPr>
          <w:cantSplit/>
          <w:trHeight w:hRule="exact" w:val="1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A0F" w:rsidRDefault="001D5A0F">
            <w:pPr>
              <w:spacing w:line="320" w:lineRule="exact"/>
            </w:pPr>
          </w:p>
        </w:tc>
        <w:tc>
          <w:tcPr>
            <w:tcW w:w="4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0F" w:rsidRDefault="001D5A0F">
            <w:pPr>
              <w:spacing w:line="320" w:lineRule="exact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A0F" w:rsidRDefault="001D5A0F">
            <w:pPr>
              <w:spacing w:line="320" w:lineRule="exact"/>
            </w:pPr>
          </w:p>
        </w:tc>
      </w:tr>
      <w:tr w:rsidR="001D5A0F">
        <w:trPr>
          <w:cantSplit/>
          <w:trHeight w:val="3495"/>
        </w:trPr>
        <w:tc>
          <w:tcPr>
            <w:tcW w:w="9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F" w:rsidRDefault="005F3DE0">
            <w:pPr>
              <w:spacing w:line="320" w:lineRule="exact"/>
            </w:pPr>
            <w:r>
              <w:rPr>
                <w:rFonts w:hint="eastAsia"/>
              </w:rPr>
              <w:t xml:space="preserve">　自習などで、友達としゃべっていたりして、注意されても「なに、あの人。この前の自習のときすっごくうるさかったくせに、人のことばっかり言うんだもん」とか心の中で思った。</w:t>
            </w:r>
          </w:p>
          <w:p w:rsidR="001D5A0F" w:rsidRDefault="005F3DE0">
            <w:pPr>
              <w:spacing w:line="320" w:lineRule="exact"/>
            </w:pPr>
            <w:r>
              <w:rPr>
                <w:rFonts w:hint="eastAsia"/>
              </w:rPr>
              <w:t xml:space="preserve">　しばらくたって、クラスでも自習について真剣に取り組んできて、私も真面目にやるようになった。しかも、今は班長なので、しっかりしなくてはと思い注意する。そうすると、ふざけていた人がにくたらしくなってくる。</w:t>
            </w:r>
          </w:p>
          <w:p w:rsidR="001D5A0F" w:rsidRDefault="005F3DE0">
            <w:pPr>
              <w:spacing w:line="320" w:lineRule="exact"/>
            </w:pPr>
            <w:r>
              <w:rPr>
                <w:rFonts w:hint="eastAsia"/>
              </w:rPr>
              <w:t xml:space="preserve">　私が前に注意されたとき、注意してくれた人もそう思ったのだろう。自分が注意する側になった時と注意される側になったときでは、ものの考え方が違ってしまう人もたくさんいると思う。</w:t>
            </w:r>
          </w:p>
          <w:p w:rsidR="001D5A0F" w:rsidRDefault="005F3DE0">
            <w:pPr>
              <w:spacing w:line="320" w:lineRule="exact"/>
            </w:pPr>
            <w:r>
              <w:rPr>
                <w:rFonts w:hint="eastAsia"/>
              </w:rPr>
              <w:t>──私もそうだ。</w:t>
            </w:r>
          </w:p>
          <w:p w:rsidR="001D5A0F" w:rsidRDefault="005F3DE0">
            <w:pPr>
              <w:spacing w:line="320" w:lineRule="exact"/>
            </w:pPr>
            <w:r>
              <w:rPr>
                <w:rFonts w:hint="eastAsia"/>
              </w:rPr>
              <w:t xml:space="preserve">　注意してくれた人のことを、その時はにくたらしいと思ったけれど、今は、親切だと思う。これからも真面目に自習に取り組みたいです。</w:t>
            </w:r>
          </w:p>
        </w:tc>
      </w:tr>
    </w:tbl>
    <w:p w:rsidR="005F3DE0" w:rsidRDefault="005F3DE0"/>
    <w:sectPr w:rsidR="005F3DE0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DD" w:rsidRDefault="00E47EDD" w:rsidP="0063247C">
      <w:r>
        <w:separator/>
      </w:r>
    </w:p>
  </w:endnote>
  <w:endnote w:type="continuationSeparator" w:id="0">
    <w:p w:rsidR="00E47EDD" w:rsidRDefault="00E47EDD" w:rsidP="0063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DD" w:rsidRDefault="00E47EDD" w:rsidP="0063247C">
      <w:r>
        <w:separator/>
      </w:r>
    </w:p>
  </w:footnote>
  <w:footnote w:type="continuationSeparator" w:id="0">
    <w:p w:rsidR="00E47EDD" w:rsidRDefault="00E47EDD" w:rsidP="0063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A8"/>
    <w:multiLevelType w:val="hybridMultilevel"/>
    <w:tmpl w:val="B6A450F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2"/>
    <w:rsid w:val="00041F02"/>
    <w:rsid w:val="001D5A0F"/>
    <w:rsid w:val="005F3611"/>
    <w:rsid w:val="005F3DE0"/>
    <w:rsid w:val="0063247C"/>
    <w:rsid w:val="00725EE1"/>
    <w:rsid w:val="00865916"/>
    <w:rsid w:val="009142DC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ind w:left="2310"/>
    </w:pPr>
  </w:style>
  <w:style w:type="paragraph" w:styleId="a7">
    <w:name w:val="List Paragraph"/>
    <w:basedOn w:val="a"/>
    <w:uiPriority w:val="34"/>
    <w:qFormat/>
    <w:rsid w:val="009142D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2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247C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32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247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ind w:left="2310"/>
    </w:pPr>
  </w:style>
  <w:style w:type="paragraph" w:styleId="a7">
    <w:name w:val="List Paragraph"/>
    <w:basedOn w:val="a"/>
    <w:uiPriority w:val="34"/>
    <w:qFormat/>
    <w:rsid w:val="009142D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2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247C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32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247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２コースをはじめる前に</vt:lpstr>
      <vt:lpstr>２コースをはじめる前に</vt:lpstr>
    </vt:vector>
  </TitlesOfParts>
  <Manager>坪田　研一</Manager>
  <Company>暁教育図書株式会社</Company>
  <LinksUpToDate>false</LinksUpToDate>
  <CharactersWithSpaces>1535</CharactersWithSpaces>
  <SharedDoc>false</SharedDoc>
  <HLinks>
    <vt:vector size="6" baseType="variant">
      <vt:variant>
        <vt:i4>1703945</vt:i4>
      </vt:variant>
      <vt:variant>
        <vt:i4>-1</vt:i4>
      </vt:variant>
      <vt:variant>
        <vt:i4>1244</vt:i4>
      </vt:variant>
      <vt:variant>
        <vt:i4>1</vt:i4>
      </vt:variant>
      <vt:variant>
        <vt:lpwstr>D:\DATA\MPC_SEBW\BW_WMF\SE20_29\SE28\SE28_04.WMF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6</cp:revision>
  <dcterms:created xsi:type="dcterms:W3CDTF">2019-10-23T08:01:00Z</dcterms:created>
  <dcterms:modified xsi:type="dcterms:W3CDTF">2019-11-22T01:59:00Z</dcterms:modified>
</cp:coreProperties>
</file>